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00F77">
      <w:pPr>
        <w:pStyle w:val="5"/>
        <w:shd w:val="clear" w:color="auto" w:fill="FFFFFF"/>
        <w:spacing w:line="360" w:lineRule="auto"/>
        <w:contextualSpacing/>
        <w:jc w:val="center"/>
        <w:rPr>
          <w:rFonts w:ascii="微软雅黑" w:hAnsi="微软雅黑" w:eastAsia="微软雅黑"/>
          <w:b/>
          <w:bCs/>
        </w:rPr>
      </w:pPr>
      <w:bookmarkStart w:id="0" w:name="_GoBack"/>
      <w:r>
        <w:rPr>
          <w:rFonts w:ascii="微软雅黑" w:hAnsi="微软雅黑" w:eastAsia="微软雅黑"/>
          <w:b/>
          <w:bCs/>
        </w:rPr>
        <w:t xml:space="preserve">SAP GUI </w:t>
      </w:r>
      <w:r>
        <w:rPr>
          <w:rFonts w:hint="eastAsia" w:ascii="微软雅黑" w:hAnsi="微软雅黑" w:eastAsia="微软雅黑"/>
          <w:b/>
          <w:bCs/>
        </w:rPr>
        <w:t>f</w:t>
      </w:r>
      <w:r>
        <w:rPr>
          <w:rFonts w:ascii="微软雅黑" w:hAnsi="微软雅黑" w:eastAsia="微软雅黑"/>
          <w:b/>
          <w:bCs/>
        </w:rPr>
        <w:t>or J</w:t>
      </w:r>
      <w:r>
        <w:rPr>
          <w:rFonts w:hint="eastAsia" w:ascii="微软雅黑" w:hAnsi="微软雅黑" w:eastAsia="微软雅黑"/>
          <w:b/>
          <w:bCs/>
        </w:rPr>
        <w:t>a</w:t>
      </w:r>
      <w:r>
        <w:rPr>
          <w:rFonts w:ascii="微软雅黑" w:hAnsi="微软雅黑" w:eastAsia="微软雅黑"/>
          <w:b/>
          <w:bCs/>
        </w:rPr>
        <w:t>va</w:t>
      </w:r>
      <w:r>
        <w:rPr>
          <w:rFonts w:hint="eastAsia" w:ascii="微软雅黑" w:hAnsi="微软雅黑" w:eastAsia="微软雅黑"/>
          <w:b/>
          <w:bCs/>
        </w:rPr>
        <w:t>连接服务器配置指引</w:t>
      </w:r>
    </w:p>
    <w:bookmarkEnd w:id="0"/>
    <w:p w14:paraId="08FDDF68">
      <w:pPr>
        <w:pStyle w:val="5"/>
        <w:shd w:val="clear" w:color="auto" w:fill="FFFFFF"/>
        <w:spacing w:line="360" w:lineRule="auto"/>
        <w:contextualSpacing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 xml:space="preserve">SAP GUI </w:t>
      </w:r>
      <w:r>
        <w:rPr>
          <w:rFonts w:hint="eastAsia" w:ascii="微软雅黑" w:hAnsi="微软雅黑" w:eastAsia="微软雅黑"/>
        </w:rPr>
        <w:t>f</w:t>
      </w:r>
      <w:r>
        <w:rPr>
          <w:rFonts w:ascii="微软雅黑" w:hAnsi="微软雅黑" w:eastAsia="微软雅黑"/>
        </w:rPr>
        <w:t>or J</w:t>
      </w:r>
      <w:r>
        <w:rPr>
          <w:rFonts w:hint="eastAsia" w:ascii="微软雅黑" w:hAnsi="微软雅黑" w:eastAsia="微软雅黑"/>
        </w:rPr>
        <w:t>a</w:t>
      </w:r>
      <w:r>
        <w:rPr>
          <w:rFonts w:ascii="微软雅黑" w:hAnsi="微软雅黑" w:eastAsia="微软雅黑"/>
        </w:rPr>
        <w:t>va</w:t>
      </w:r>
      <w:r>
        <w:rPr>
          <w:rFonts w:hint="eastAsia" w:ascii="微软雅黑" w:hAnsi="微软雅黑" w:eastAsia="微软雅黑"/>
        </w:rPr>
        <w:t>版本，与SAP GUI（for Windows版）的交互存在差异，不同的企业会有不同的部署方式，不同的部署方式在配置连接时类型不一样。如下是两种常见的连接类型及配置指引。</w:t>
      </w:r>
    </w:p>
    <w:p w14:paraId="592CCA89">
      <w:pPr>
        <w:pStyle w:val="5"/>
        <w:shd w:val="clear" w:color="auto" w:fill="FFFFFF"/>
        <w:spacing w:line="360" w:lineRule="auto"/>
        <w:contextualSpacing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bCs/>
        </w:rPr>
        <w:t>方式1：</w:t>
      </w:r>
      <w:r>
        <w:rPr>
          <w:rFonts w:hint="eastAsia" w:ascii="微软雅黑" w:hAnsi="微软雅黑" w:eastAsia="微软雅黑"/>
        </w:rPr>
        <w:t>采用多台服务器搭建，这种情况下一般采用</w:t>
      </w:r>
      <w:r>
        <w:rPr>
          <w:rFonts w:hint="eastAsia" w:ascii="微软雅黑" w:hAnsi="微软雅黑" w:eastAsia="微软雅黑"/>
          <w:b/>
          <w:bCs/>
        </w:rPr>
        <w:t>消息服务器连接方式</w:t>
      </w:r>
      <w:r>
        <w:rPr>
          <w:rFonts w:hint="eastAsia" w:ascii="微软雅黑" w:hAnsi="微软雅黑" w:eastAsia="微软雅黑"/>
        </w:rPr>
        <w:t>，通过消息服务器（Message Server）进行负载平衡连接到不同的服务器中。</w:t>
      </w:r>
      <w:r>
        <w:rPr>
          <w:rFonts w:ascii="微软雅黑" w:hAnsi="微软雅黑" w:eastAsia="微软雅黑"/>
        </w:rPr>
        <w:t>W</w:t>
      </w:r>
      <w:r>
        <w:rPr>
          <w:rFonts w:hint="eastAsia" w:ascii="微软雅黑" w:hAnsi="微软雅黑" w:eastAsia="微软雅黑"/>
        </w:rPr>
        <w:t>i</w:t>
      </w:r>
      <w:r>
        <w:rPr>
          <w:rFonts w:ascii="微软雅黑" w:hAnsi="微软雅黑" w:eastAsia="微软雅黑"/>
        </w:rPr>
        <w:t>ndows</w:t>
      </w:r>
      <w:r>
        <w:rPr>
          <w:rFonts w:hint="eastAsia" w:ascii="微软雅黑" w:hAnsi="微软雅黑" w:eastAsia="微软雅黑"/>
        </w:rPr>
        <w:t>的G</w:t>
      </w:r>
      <w:r>
        <w:rPr>
          <w:rFonts w:ascii="微软雅黑" w:hAnsi="微软雅黑" w:eastAsia="微软雅黑"/>
        </w:rPr>
        <w:t>UI</w:t>
      </w:r>
      <w:r>
        <w:rPr>
          <w:rFonts w:hint="eastAsia" w:ascii="微软雅黑" w:hAnsi="微软雅黑" w:eastAsia="微软雅黑"/>
        </w:rPr>
        <w:t>中</w:t>
      </w:r>
      <w:r>
        <w:rPr>
          <w:rFonts w:hint="eastAsia" w:ascii="微软雅黑" w:hAnsi="微软雅黑" w:eastAsia="微软雅黑"/>
          <w:b/>
          <w:bCs/>
          <w:color w:val="FFC000"/>
        </w:rPr>
        <w:t>连接类型</w:t>
      </w:r>
      <w:r>
        <w:rPr>
          <w:rFonts w:hint="eastAsia" w:ascii="微软雅黑" w:hAnsi="微软雅黑" w:eastAsia="微软雅黑"/>
        </w:rPr>
        <w:t>显示为“组/服务器选择“；</w:t>
      </w:r>
    </w:p>
    <w:p w14:paraId="5F63EF5F">
      <w:pPr>
        <w:pStyle w:val="5"/>
        <w:shd w:val="clear" w:color="auto" w:fill="FFFFFF"/>
        <w:spacing w:line="360" w:lineRule="auto"/>
        <w:contextualSpacing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2694305" cy="25908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9797" cy="260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CE6F7">
      <w:pPr>
        <w:pStyle w:val="5"/>
        <w:shd w:val="clear" w:color="auto" w:fill="FFFFFF"/>
        <w:spacing w:line="360" w:lineRule="auto"/>
        <w:contextualSpacing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bCs/>
        </w:rPr>
        <w:t>方式2：</w:t>
      </w:r>
      <w:r>
        <w:rPr>
          <w:rFonts w:hint="eastAsia" w:ascii="微软雅黑" w:hAnsi="微软雅黑" w:eastAsia="微软雅黑"/>
        </w:rPr>
        <w:t>没有消息服务器，</w:t>
      </w:r>
      <w:r>
        <w:rPr>
          <w:rFonts w:hint="eastAsia" w:ascii="微软雅黑" w:hAnsi="微软雅黑" w:eastAsia="微软雅黑"/>
          <w:b/>
          <w:bCs/>
        </w:rPr>
        <w:t>直连</w:t>
      </w:r>
      <w:r>
        <w:rPr>
          <w:rFonts w:hint="eastAsia" w:ascii="微软雅黑" w:hAnsi="微软雅黑" w:eastAsia="微软雅黑"/>
        </w:rPr>
        <w:t>，wi</w:t>
      </w:r>
      <w:r>
        <w:rPr>
          <w:rFonts w:ascii="微软雅黑" w:hAnsi="微软雅黑" w:eastAsia="微软雅黑"/>
        </w:rPr>
        <w:t>ndows</w:t>
      </w:r>
      <w:r>
        <w:rPr>
          <w:rFonts w:hint="eastAsia" w:ascii="微软雅黑" w:hAnsi="微软雅黑" w:eastAsia="微软雅黑"/>
        </w:rPr>
        <w:t>中</w:t>
      </w:r>
      <w:r>
        <w:rPr>
          <w:rFonts w:hint="eastAsia" w:ascii="微软雅黑" w:hAnsi="微软雅黑" w:eastAsia="微软雅黑"/>
          <w:b/>
          <w:bCs/>
          <w:color w:val="FFC000"/>
        </w:rPr>
        <w:t>连接类型</w:t>
      </w:r>
      <w:r>
        <w:rPr>
          <w:rFonts w:hint="eastAsia" w:ascii="微软雅黑" w:hAnsi="微软雅黑" w:eastAsia="微软雅黑"/>
        </w:rPr>
        <w:t>显示为“</w:t>
      </w:r>
      <w:r>
        <w:rPr>
          <w:rFonts w:hint="eastAsia" w:ascii="微软雅黑" w:hAnsi="微软雅黑" w:eastAsia="微软雅黑"/>
          <w:b/>
          <w:bCs/>
        </w:rPr>
        <w:t>自定义应用程序服务器</w:t>
      </w:r>
      <w:r>
        <w:rPr>
          <w:rFonts w:hint="eastAsia" w:ascii="微软雅黑" w:hAnsi="微软雅黑" w:eastAsia="微软雅黑"/>
        </w:rPr>
        <w:t>”。</w:t>
      </w:r>
    </w:p>
    <w:p w14:paraId="219D9845">
      <w:pPr>
        <w:pStyle w:val="5"/>
        <w:shd w:val="clear" w:color="auto" w:fill="FFFFFF"/>
        <w:spacing w:line="360" w:lineRule="auto"/>
        <w:contextualSpacing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2541905" cy="25380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2455" cy="254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D3C33">
      <w:pPr>
        <w:pStyle w:val="5"/>
        <w:shd w:val="clear" w:color="auto" w:fill="FFFFFF"/>
        <w:spacing w:line="360" w:lineRule="auto"/>
        <w:contextualSpacing/>
        <w:rPr>
          <w:rFonts w:ascii="微软雅黑" w:hAnsi="微软雅黑" w:eastAsia="微软雅黑"/>
        </w:rPr>
      </w:pPr>
    </w:p>
    <w:p w14:paraId="1F0ED548">
      <w:pPr>
        <w:pStyle w:val="5"/>
        <w:shd w:val="clear" w:color="auto" w:fill="FFFFFF"/>
        <w:snapToGrid w:val="0"/>
        <w:spacing w:line="360" w:lineRule="auto"/>
        <w:rPr>
          <w:rFonts w:ascii="微软雅黑" w:hAnsi="微软雅黑" w:eastAsia="微软雅黑" w:cs="Times New Roman"/>
          <w:b/>
          <w:bCs/>
          <w:color w:val="333333"/>
        </w:rPr>
      </w:pPr>
      <w:r>
        <w:rPr>
          <w:rFonts w:hint="eastAsia" w:ascii="微软雅黑" w:hAnsi="微软雅黑" w:eastAsia="微软雅黑" w:cs="Times New Roman"/>
          <w:b/>
          <w:bCs/>
          <w:color w:val="333333"/>
        </w:rPr>
        <w:t>【</w:t>
      </w:r>
      <w:r>
        <w:rPr>
          <w:rFonts w:hint="eastAsia" w:ascii="微软雅黑" w:hAnsi="微软雅黑" w:eastAsia="微软雅黑"/>
          <w:b/>
          <w:bCs/>
        </w:rPr>
        <w:t>方式1：</w:t>
      </w:r>
      <w:r>
        <w:rPr>
          <w:rFonts w:hint="eastAsia" w:ascii="微软雅黑" w:hAnsi="微软雅黑" w:eastAsia="微软雅黑" w:cs="Times New Roman"/>
          <w:b/>
          <w:bCs/>
          <w:color w:val="333333"/>
        </w:rPr>
        <w:t>消息服务器连接方式的配置指导</w:t>
      </w:r>
      <w:r>
        <w:rPr>
          <w:rFonts w:ascii="微软雅黑" w:hAnsi="微软雅黑" w:eastAsia="微软雅黑" w:cs="Times New Roman"/>
          <w:b/>
          <w:bCs/>
          <w:color w:val="333333"/>
        </w:rPr>
        <w:t>】</w:t>
      </w:r>
    </w:p>
    <w:p w14:paraId="68E3E620">
      <w:pPr>
        <w:pStyle w:val="5"/>
        <w:widowControl w:val="0"/>
        <w:numPr>
          <w:ilvl w:val="0"/>
          <w:numId w:val="1"/>
        </w:numPr>
        <w:spacing w:line="360" w:lineRule="auto"/>
        <w:ind w:firstLine="480" w:firstLineChars="20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在原w</w:t>
      </w:r>
      <w:r>
        <w:rPr>
          <w:rFonts w:ascii="微软雅黑" w:hAnsi="微软雅黑" w:eastAsia="微软雅黑" w:cs="Times New Roman"/>
          <w:snapToGrid w:val="0"/>
        </w:rPr>
        <w:t>indows</w:t>
      </w:r>
      <w:r>
        <w:rPr>
          <w:rFonts w:hint="eastAsia" w:ascii="微软雅黑" w:hAnsi="微软雅黑" w:eastAsia="微软雅黑" w:cs="Times New Roman"/>
          <w:snapToGrid w:val="0"/>
        </w:rPr>
        <w:t>电脑上，通过S</w:t>
      </w:r>
      <w:r>
        <w:rPr>
          <w:rFonts w:ascii="微软雅黑" w:hAnsi="微软雅黑" w:eastAsia="微软雅黑" w:cs="Times New Roman"/>
          <w:snapToGrid w:val="0"/>
        </w:rPr>
        <w:t>AP</w:t>
      </w:r>
      <w:r>
        <w:rPr>
          <w:rFonts w:hint="eastAsia" w:ascii="微软雅黑" w:hAnsi="微软雅黑" w:eastAsia="微软雅黑" w:cs="Times New Roman"/>
          <w:snapToGrid w:val="0"/>
        </w:rPr>
        <w:t>客户端查看Windows版本的SAP的配置内容，并记录如下信息：</w:t>
      </w:r>
    </w:p>
    <w:p w14:paraId="286D9E20">
      <w:pPr>
        <w:pStyle w:val="5"/>
        <w:widowControl w:val="0"/>
        <w:spacing w:line="360" w:lineRule="auto"/>
        <w:ind w:left="48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标识：P18</w:t>
      </w:r>
      <w:r>
        <w:rPr>
          <w:rFonts w:ascii="微软雅黑" w:hAnsi="微软雅黑" w:eastAsia="微软雅黑" w:cs="Times New Roman"/>
          <w:snapToGrid w:val="0"/>
        </w:rPr>
        <w:t xml:space="preserve"> </w:t>
      </w:r>
      <w:r>
        <w:rPr>
          <w:rFonts w:hint="eastAsia" w:ascii="微软雅黑" w:hAnsi="微软雅黑" w:eastAsia="微软雅黑" w:cs="Times New Roman"/>
          <w:snapToGrid w:val="0"/>
        </w:rPr>
        <w:t>描述：ERP生产系统</w:t>
      </w:r>
      <w:r>
        <w:rPr>
          <w:rFonts w:ascii="微软雅黑" w:hAnsi="微软雅黑" w:eastAsia="微软雅黑" w:cs="Times New Roman"/>
          <w:snapToGrid w:val="0"/>
        </w:rPr>
        <w:t xml:space="preserve"> </w:t>
      </w:r>
      <w:r>
        <w:rPr>
          <w:rFonts w:hint="eastAsia" w:ascii="微软雅黑" w:hAnsi="微软雅黑" w:eastAsia="微软雅黑" w:cs="Times New Roman"/>
          <w:snapToGrid w:val="0"/>
        </w:rPr>
        <w:t>消息服务器：10.xx</w:t>
      </w:r>
      <w:r>
        <w:rPr>
          <w:rFonts w:ascii="微软雅黑" w:hAnsi="微软雅黑" w:eastAsia="微软雅黑" w:cs="Times New Roman"/>
          <w:snapToGrid w:val="0"/>
        </w:rPr>
        <w:t>.xx</w:t>
      </w:r>
      <w:r>
        <w:rPr>
          <w:rFonts w:hint="eastAsia" w:ascii="微软雅黑" w:hAnsi="微软雅黑" w:eastAsia="微软雅黑" w:cs="Times New Roman"/>
          <w:snapToGrid w:val="0"/>
        </w:rPr>
        <w:t>.</w:t>
      </w:r>
      <w:r>
        <w:rPr>
          <w:rFonts w:ascii="微软雅黑" w:hAnsi="微软雅黑" w:eastAsia="微软雅黑" w:cs="Times New Roman"/>
          <w:snapToGrid w:val="0"/>
        </w:rPr>
        <w:t>xx</w:t>
      </w:r>
      <w:r>
        <w:rPr>
          <w:rFonts w:hint="eastAsia" w:ascii="微软雅黑" w:hAnsi="微软雅黑" w:eastAsia="微软雅黑" w:cs="Times New Roman"/>
          <w:snapToGrid w:val="0"/>
        </w:rPr>
        <w:t>。</w:t>
      </w:r>
    </w:p>
    <w:p w14:paraId="7B2830EC">
      <w:pPr>
        <w:pStyle w:val="5"/>
        <w:widowControl w:val="0"/>
        <w:spacing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2513965" cy="2417445"/>
            <wp:effectExtent l="0" t="0" r="635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4591" cy="243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9C2EC">
      <w:pPr>
        <w:pStyle w:val="5"/>
        <w:widowControl w:val="0"/>
        <w:numPr>
          <w:ilvl w:val="0"/>
          <w:numId w:val="1"/>
        </w:numPr>
        <w:spacing w:line="360" w:lineRule="auto"/>
        <w:ind w:firstLine="480" w:firstLineChars="20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在信创电脑上点击【文件】，选择【打开消息服务器列表】</w:t>
      </w:r>
    </w:p>
    <w:p w14:paraId="57B55464">
      <w:pPr>
        <w:pStyle w:val="5"/>
        <w:widowControl w:val="0"/>
        <w:spacing w:line="360" w:lineRule="auto"/>
        <w:jc w:val="center"/>
        <w:rPr>
          <w:rFonts w:ascii="微软雅黑" w:hAnsi="微软雅黑" w:eastAsia="微软雅黑" w:cs="Times New Roman"/>
          <w:snapToGrid w:val="0"/>
        </w:rPr>
      </w:pPr>
      <w:r>
        <w:rPr>
          <w:rFonts w:ascii="微软雅黑" w:hAnsi="微软雅黑" w:eastAsia="微软雅黑"/>
        </w:rPr>
        <w:drawing>
          <wp:inline distT="0" distB="0" distL="114300" distR="114300">
            <wp:extent cx="3289300" cy="2466975"/>
            <wp:effectExtent l="0" t="0" r="6350" b="952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7829" cy="248114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7370F2">
      <w:pPr>
        <w:pStyle w:val="5"/>
        <w:widowControl w:val="0"/>
        <w:numPr>
          <w:ilvl w:val="0"/>
          <w:numId w:val="1"/>
        </w:numPr>
        <w:spacing w:line="360" w:lineRule="auto"/>
        <w:ind w:firstLine="480" w:firstLineChars="20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在弹出页面，点击左上角图标新建服务器连接，输入服务器IP及端口号，完成后点击关闭即可保存。</w:t>
      </w:r>
    </w:p>
    <w:p w14:paraId="01C0CDFB">
      <w:pPr>
        <w:pStyle w:val="5"/>
        <w:widowControl w:val="0"/>
        <w:spacing w:line="360" w:lineRule="auto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根据</w:t>
      </w:r>
      <w:r>
        <w:rPr>
          <w:rFonts w:hint="eastAsia" w:ascii="微软雅黑" w:hAnsi="微软雅黑" w:eastAsia="微软雅黑" w:cs="Times New Roman"/>
          <w:b/>
          <w:snapToGrid w:val="0"/>
        </w:rPr>
        <w:t>步骤一</w:t>
      </w:r>
      <w:r>
        <w:rPr>
          <w:rFonts w:hint="eastAsia" w:ascii="微软雅黑" w:hAnsi="微软雅黑" w:eastAsia="微软雅黑" w:cs="Times New Roman"/>
          <w:snapToGrid w:val="0"/>
        </w:rPr>
        <w:t>中的配置内容，可以应该进行如下配置：</w:t>
      </w:r>
    </w:p>
    <w:p w14:paraId="5CAAD665">
      <w:pPr>
        <w:pStyle w:val="5"/>
        <w:widowControl w:val="0"/>
        <w:spacing w:line="360" w:lineRule="auto"/>
        <w:ind w:firstLine="422"/>
        <w:rPr>
          <w:rFonts w:ascii="微软雅黑" w:hAnsi="微软雅黑" w:eastAsia="微软雅黑" w:cs="Times New Roman"/>
          <w:snapToGrid w:val="0"/>
          <w:color w:val="FF0000"/>
        </w:rPr>
      </w:pPr>
      <w:r>
        <w:rPr>
          <w:rFonts w:hint="eastAsia" w:ascii="微软雅黑" w:hAnsi="微软雅黑" w:eastAsia="微软雅黑" w:cs="Times New Roman"/>
          <w:snapToGrid w:val="0"/>
          <w:color w:val="FF0000"/>
        </w:rPr>
        <w:t>名称：P18（步骤一中的标识）</w:t>
      </w:r>
      <w:r>
        <w:rPr>
          <w:rFonts w:ascii="微软雅黑" w:hAnsi="微软雅黑" w:eastAsia="微软雅黑" w:cs="Times New Roman"/>
          <w:snapToGrid w:val="0"/>
          <w:color w:val="FF0000"/>
        </w:rPr>
        <w:t xml:space="preserve"> </w:t>
      </w:r>
      <w:r>
        <w:rPr>
          <w:rFonts w:hint="eastAsia" w:ascii="微软雅黑" w:hAnsi="微软雅黑" w:eastAsia="微软雅黑" w:cs="Times New Roman"/>
          <w:snapToGrid w:val="0"/>
          <w:color w:val="FF0000"/>
        </w:rPr>
        <w:t>描述：ERP生产系统</w:t>
      </w:r>
      <w:r>
        <w:rPr>
          <w:rFonts w:ascii="微软雅黑" w:hAnsi="微软雅黑" w:eastAsia="微软雅黑" w:cs="Times New Roman"/>
          <w:snapToGrid w:val="0"/>
          <w:color w:val="FF0000"/>
        </w:rPr>
        <w:t xml:space="preserve"> </w:t>
      </w:r>
      <w:r>
        <w:rPr>
          <w:rFonts w:hint="eastAsia" w:ascii="微软雅黑" w:hAnsi="微软雅黑" w:eastAsia="微软雅黑" w:cs="Times New Roman"/>
          <w:snapToGrid w:val="0"/>
          <w:color w:val="FF0000"/>
        </w:rPr>
        <w:t>服务器：10.xx</w:t>
      </w:r>
      <w:r>
        <w:rPr>
          <w:rFonts w:ascii="微软雅黑" w:hAnsi="微软雅黑" w:eastAsia="微软雅黑" w:cs="Times New Roman"/>
          <w:snapToGrid w:val="0"/>
          <w:color w:val="FF0000"/>
        </w:rPr>
        <w:t>.xx</w:t>
      </w:r>
      <w:r>
        <w:rPr>
          <w:rFonts w:hint="eastAsia" w:ascii="微软雅黑" w:hAnsi="微软雅黑" w:eastAsia="微软雅黑" w:cs="Times New Roman"/>
          <w:snapToGrid w:val="0"/>
          <w:color w:val="FF0000"/>
        </w:rPr>
        <w:t>.</w:t>
      </w:r>
      <w:r>
        <w:rPr>
          <w:rFonts w:ascii="微软雅黑" w:hAnsi="微软雅黑" w:eastAsia="微软雅黑" w:cs="Times New Roman"/>
          <w:snapToGrid w:val="0"/>
          <w:color w:val="FF0000"/>
        </w:rPr>
        <w:t xml:space="preserve">xx </w:t>
      </w:r>
      <w:r>
        <w:rPr>
          <w:rFonts w:hint="eastAsia" w:ascii="微软雅黑" w:hAnsi="微软雅黑" w:eastAsia="微软雅黑" w:cs="Times New Roman"/>
          <w:snapToGrid w:val="0"/>
          <w:color w:val="FF0000"/>
        </w:rPr>
        <w:t>端口：3600</w:t>
      </w:r>
    </w:p>
    <w:p w14:paraId="3C95CEC5">
      <w:pPr>
        <w:pStyle w:val="5"/>
        <w:widowControl w:val="0"/>
        <w:spacing w:line="360" w:lineRule="auto"/>
        <w:ind w:left="432"/>
        <w:jc w:val="center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drawing>
          <wp:inline distT="0" distB="0" distL="114300" distR="114300">
            <wp:extent cx="3128645" cy="3585845"/>
            <wp:effectExtent l="0" t="0" r="0" b="0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33992" cy="359211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D0EA4B">
      <w:pPr>
        <w:pStyle w:val="5"/>
        <w:widowControl w:val="0"/>
        <w:numPr>
          <w:ilvl w:val="0"/>
          <w:numId w:val="1"/>
        </w:numPr>
        <w:spacing w:line="360" w:lineRule="auto"/>
        <w:ind w:firstLine="480" w:firstLineChars="20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点击【连接】右边的第一个功能按钮，进行新建。</w:t>
      </w:r>
    </w:p>
    <w:p w14:paraId="38B8F07A">
      <w:pPr>
        <w:pStyle w:val="5"/>
        <w:widowControl w:val="0"/>
        <w:spacing w:line="360" w:lineRule="auto"/>
        <w:ind w:left="432"/>
        <w:jc w:val="center"/>
        <w:rPr>
          <w:rFonts w:ascii="微软雅黑" w:hAnsi="微软雅黑" w:eastAsia="微软雅黑" w:cs="Times New Roman"/>
          <w:snapToGrid w:val="0"/>
        </w:rPr>
      </w:pPr>
      <w:r>
        <w:rPr>
          <w:rFonts w:ascii="微软雅黑" w:hAnsi="微软雅黑" w:eastAsia="微软雅黑"/>
        </w:rPr>
        <w:drawing>
          <wp:inline distT="0" distB="0" distL="114300" distR="114300">
            <wp:extent cx="3896995" cy="2922905"/>
            <wp:effectExtent l="0" t="0" r="8255" b="1079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6995" cy="2922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EE38C3">
      <w:pPr>
        <w:pStyle w:val="5"/>
        <w:widowControl w:val="0"/>
        <w:numPr>
          <w:ilvl w:val="0"/>
          <w:numId w:val="1"/>
        </w:numPr>
        <w:spacing w:line="360" w:lineRule="auto"/>
        <w:ind w:firstLine="480" w:firstLineChars="20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在弹出的【连接属性】页面中，选择【系统】行最后一个功能按钮进行点击，在【消息服务器】页面中选择已经新建好的消息服务器P18信息，已选择的消息服务器信息会同步到左侧的【系统】菜单中。</w:t>
      </w:r>
    </w:p>
    <w:p w14:paraId="33044C69">
      <w:pPr>
        <w:pStyle w:val="5"/>
        <w:widowControl w:val="0"/>
        <w:spacing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938905" cy="1986280"/>
            <wp:effectExtent l="0" t="0" r="44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8728" cy="199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41B21">
      <w:pPr>
        <w:pStyle w:val="5"/>
        <w:widowControl w:val="0"/>
        <w:spacing w:line="360" w:lineRule="auto"/>
        <w:jc w:val="center"/>
        <w:rPr>
          <w:rFonts w:ascii="微软雅黑" w:hAnsi="微软雅黑" w:eastAsia="微软雅黑"/>
        </w:rPr>
      </w:pPr>
    </w:p>
    <w:p w14:paraId="1DC1A9AA">
      <w:pPr>
        <w:pStyle w:val="5"/>
        <w:widowControl w:val="0"/>
        <w:numPr>
          <w:ilvl w:val="0"/>
          <w:numId w:val="1"/>
        </w:numPr>
        <w:spacing w:line="360" w:lineRule="auto"/>
        <w:ind w:firstLine="480" w:firstLineChars="20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在【安全性】菜单中按照如下内容进行设置，设置完成后点击【保存】</w:t>
      </w:r>
    </w:p>
    <w:p w14:paraId="2996AF15">
      <w:pPr>
        <w:pStyle w:val="5"/>
        <w:widowControl w:val="0"/>
        <w:spacing w:line="360" w:lineRule="auto"/>
        <w:ind w:left="420" w:leftChars="200"/>
        <w:jc w:val="center"/>
        <w:rPr>
          <w:rFonts w:ascii="微软雅黑" w:hAnsi="微软雅黑" w:eastAsia="微软雅黑" w:cs="Times New Roman"/>
          <w:snapToGrid w:val="0"/>
        </w:rPr>
      </w:pPr>
      <w:r>
        <w:rPr>
          <w:rFonts w:ascii="微软雅黑" w:hAnsi="微软雅黑" w:eastAsia="微软雅黑"/>
        </w:rPr>
        <w:drawing>
          <wp:inline distT="0" distB="0" distL="114300" distR="114300">
            <wp:extent cx="4111625" cy="3018155"/>
            <wp:effectExtent l="0" t="0" r="3175" b="1079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162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87AE">
      <w:pPr>
        <w:pStyle w:val="5"/>
        <w:widowControl w:val="0"/>
        <w:numPr>
          <w:ilvl w:val="0"/>
          <w:numId w:val="1"/>
        </w:numPr>
        <w:spacing w:line="360" w:lineRule="auto"/>
        <w:ind w:firstLine="480" w:firstLineChars="20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五、双击新添加的连接，选择安全配置，连接完成后，输入用户名、口令即可正常使用。</w:t>
      </w:r>
    </w:p>
    <w:p w14:paraId="45ACE9E3">
      <w:pPr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706495" cy="2396490"/>
            <wp:effectExtent l="0" t="0" r="825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11326" cy="239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94D7">
      <w:pPr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780790" cy="219964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6347" cy="220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B2BB9">
      <w:pPr>
        <w:pStyle w:val="5"/>
        <w:shd w:val="clear" w:color="auto" w:fill="FFFFFF"/>
        <w:spacing w:line="360" w:lineRule="auto"/>
        <w:contextualSpacing/>
        <w:rPr>
          <w:rFonts w:ascii="微软雅黑" w:hAnsi="微软雅黑" w:eastAsia="微软雅黑"/>
        </w:rPr>
      </w:pPr>
    </w:p>
    <w:p w14:paraId="01091FEB">
      <w:pPr>
        <w:pStyle w:val="5"/>
        <w:shd w:val="clear" w:color="auto" w:fill="FFFFFF"/>
        <w:snapToGrid w:val="0"/>
        <w:spacing w:line="360" w:lineRule="auto"/>
        <w:rPr>
          <w:rFonts w:ascii="微软雅黑" w:hAnsi="微软雅黑" w:eastAsia="微软雅黑" w:cs="Times New Roman"/>
          <w:b/>
          <w:bCs/>
          <w:color w:val="333333"/>
        </w:rPr>
      </w:pPr>
      <w:r>
        <w:rPr>
          <w:rFonts w:hint="eastAsia" w:ascii="微软雅黑" w:hAnsi="微软雅黑" w:eastAsia="微软雅黑" w:cs="Times New Roman"/>
          <w:b/>
          <w:bCs/>
          <w:color w:val="333333"/>
        </w:rPr>
        <w:t>【方式2：自定义应用程序服务器连接方式的配置指导</w:t>
      </w:r>
      <w:r>
        <w:rPr>
          <w:rFonts w:ascii="微软雅黑" w:hAnsi="微软雅黑" w:eastAsia="微软雅黑" w:cs="Times New Roman"/>
          <w:b/>
          <w:bCs/>
          <w:color w:val="333333"/>
        </w:rPr>
        <w:t>】</w:t>
      </w:r>
    </w:p>
    <w:p w14:paraId="561A2754">
      <w:pPr>
        <w:pStyle w:val="5"/>
        <w:widowControl w:val="0"/>
        <w:numPr>
          <w:ilvl w:val="0"/>
          <w:numId w:val="2"/>
        </w:numPr>
        <w:spacing w:line="360" w:lineRule="auto"/>
        <w:ind w:firstLine="48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在原w</w:t>
      </w:r>
      <w:r>
        <w:rPr>
          <w:rFonts w:ascii="微软雅黑" w:hAnsi="微软雅黑" w:eastAsia="微软雅黑" w:cs="Times New Roman"/>
          <w:snapToGrid w:val="0"/>
        </w:rPr>
        <w:t>indows</w:t>
      </w:r>
      <w:r>
        <w:rPr>
          <w:rFonts w:hint="eastAsia" w:ascii="微软雅黑" w:hAnsi="微软雅黑" w:eastAsia="微软雅黑" w:cs="Times New Roman"/>
          <w:snapToGrid w:val="0"/>
        </w:rPr>
        <w:t>电脑上，通过S</w:t>
      </w:r>
      <w:r>
        <w:rPr>
          <w:rFonts w:ascii="微软雅黑" w:hAnsi="微软雅黑" w:eastAsia="微软雅黑" w:cs="Times New Roman"/>
          <w:snapToGrid w:val="0"/>
        </w:rPr>
        <w:t>AP</w:t>
      </w:r>
      <w:r>
        <w:rPr>
          <w:rFonts w:hint="eastAsia" w:ascii="微软雅黑" w:hAnsi="微软雅黑" w:eastAsia="微软雅黑" w:cs="Times New Roman"/>
          <w:snapToGrid w:val="0"/>
        </w:rPr>
        <w:t>客户端查看Windows版本的SAP的配置内容，并记录关键信息：例：描述：</w:t>
      </w:r>
      <w:r>
        <w:rPr>
          <w:rFonts w:ascii="微软雅黑" w:hAnsi="微软雅黑" w:eastAsia="微软雅黑" w:cs="Times New Roman"/>
          <w:snapToGrid w:val="0"/>
        </w:rPr>
        <w:t>XXXX</w:t>
      </w:r>
      <w:r>
        <w:rPr>
          <w:rFonts w:hint="eastAsia" w:ascii="微软雅黑" w:hAnsi="微软雅黑" w:eastAsia="微软雅黑" w:cs="Times New Roman"/>
          <w:snapToGrid w:val="0"/>
        </w:rPr>
        <w:t>正式环境</w:t>
      </w:r>
      <w:r>
        <w:rPr>
          <w:rFonts w:ascii="微软雅黑" w:hAnsi="微软雅黑" w:eastAsia="微软雅黑" w:cs="Times New Roman"/>
          <w:snapToGrid w:val="0"/>
        </w:rPr>
        <w:t xml:space="preserve"> </w:t>
      </w:r>
      <w:r>
        <w:rPr>
          <w:rFonts w:hint="eastAsia" w:ascii="微软雅黑" w:hAnsi="微软雅黑" w:eastAsia="微软雅黑" w:cs="Times New Roman"/>
          <w:b/>
          <w:bCs/>
          <w:snapToGrid w:val="0"/>
        </w:rPr>
        <w:t>应用程序服务器</w:t>
      </w:r>
      <w:r>
        <w:rPr>
          <w:rFonts w:hint="eastAsia" w:ascii="微软雅黑" w:hAnsi="微软雅黑" w:eastAsia="微软雅黑" w:cs="Times New Roman"/>
          <w:snapToGrid w:val="0"/>
        </w:rPr>
        <w:t>：10.xx</w:t>
      </w:r>
      <w:r>
        <w:rPr>
          <w:rFonts w:ascii="微软雅黑" w:hAnsi="微软雅黑" w:eastAsia="微软雅黑" w:cs="Times New Roman"/>
          <w:snapToGrid w:val="0"/>
        </w:rPr>
        <w:t>.xx</w:t>
      </w:r>
      <w:r>
        <w:rPr>
          <w:rFonts w:hint="eastAsia" w:ascii="微软雅黑" w:hAnsi="微软雅黑" w:eastAsia="微软雅黑" w:cs="Times New Roman"/>
          <w:snapToGrid w:val="0"/>
        </w:rPr>
        <w:t>.</w:t>
      </w:r>
      <w:r>
        <w:rPr>
          <w:rFonts w:ascii="微软雅黑" w:hAnsi="微软雅黑" w:eastAsia="微软雅黑" w:cs="Times New Roman"/>
          <w:snapToGrid w:val="0"/>
        </w:rPr>
        <w:t xml:space="preserve">xx </w:t>
      </w:r>
      <w:r>
        <w:rPr>
          <w:rFonts w:hint="eastAsia" w:ascii="微软雅黑" w:hAnsi="微软雅黑" w:eastAsia="微软雅黑" w:cs="Times New Roman"/>
          <w:snapToGrid w:val="0"/>
        </w:rPr>
        <w:t>系统编号：0x</w:t>
      </w:r>
    </w:p>
    <w:p w14:paraId="44639AC2">
      <w:pPr>
        <w:pStyle w:val="5"/>
        <w:widowControl w:val="0"/>
        <w:spacing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2821305" cy="28174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9289" cy="283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4D03B">
      <w:pPr>
        <w:pStyle w:val="5"/>
        <w:widowControl w:val="0"/>
        <w:numPr>
          <w:ilvl w:val="0"/>
          <w:numId w:val="2"/>
        </w:numPr>
        <w:spacing w:line="360" w:lineRule="auto"/>
        <w:ind w:firstLine="480" w:firstLineChars="20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在信创电脑上点击【新建图标】</w:t>
      </w:r>
    </w:p>
    <w:p w14:paraId="51253369">
      <w:pPr>
        <w:pStyle w:val="5"/>
        <w:widowControl w:val="0"/>
        <w:spacing w:line="360" w:lineRule="auto"/>
        <w:jc w:val="center"/>
        <w:rPr>
          <w:rFonts w:ascii="微软雅黑" w:hAnsi="微软雅黑" w:eastAsia="微软雅黑" w:cs="Times New Roman"/>
          <w:snapToGrid w:val="0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466465" cy="2606040"/>
            <wp:effectExtent l="0" t="0" r="63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80901" cy="26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22408">
      <w:pPr>
        <w:pStyle w:val="5"/>
        <w:widowControl w:val="0"/>
        <w:numPr>
          <w:ilvl w:val="0"/>
          <w:numId w:val="2"/>
        </w:numPr>
        <w:spacing w:line="360" w:lineRule="auto"/>
        <w:ind w:firstLine="480" w:firstLineChars="20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会弹出如下连接属性窗口，选到高级T</w:t>
      </w:r>
      <w:r>
        <w:rPr>
          <w:rFonts w:ascii="微软雅黑" w:hAnsi="微软雅黑" w:eastAsia="微软雅黑" w:cs="Times New Roman"/>
          <w:snapToGrid w:val="0"/>
        </w:rPr>
        <w:t>AB</w:t>
      </w:r>
      <w:r>
        <w:rPr>
          <w:rFonts w:hint="eastAsia" w:ascii="微软雅黑" w:hAnsi="微软雅黑" w:eastAsia="微软雅黑" w:cs="Times New Roman"/>
          <w:snapToGrid w:val="0"/>
        </w:rPr>
        <w:t>页，勾选上“专家模式”。</w:t>
      </w:r>
    </w:p>
    <w:p w14:paraId="6D9CF50F">
      <w:pPr>
        <w:pStyle w:val="5"/>
        <w:widowControl w:val="0"/>
        <w:spacing w:line="360" w:lineRule="auto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根据</w:t>
      </w:r>
      <w:r>
        <w:rPr>
          <w:rFonts w:hint="eastAsia" w:ascii="微软雅黑" w:hAnsi="微软雅黑" w:eastAsia="微软雅黑" w:cs="Times New Roman"/>
          <w:b/>
          <w:snapToGrid w:val="0"/>
        </w:rPr>
        <w:t>步骤一</w:t>
      </w:r>
      <w:r>
        <w:rPr>
          <w:rFonts w:hint="eastAsia" w:ascii="微软雅黑" w:hAnsi="微软雅黑" w:eastAsia="微软雅黑" w:cs="Times New Roman"/>
          <w:snapToGrid w:val="0"/>
        </w:rPr>
        <w:t>中的配置内容按如下规则，在配置框填上连接字符串：</w:t>
      </w:r>
    </w:p>
    <w:p w14:paraId="39723C75">
      <w:pPr>
        <w:pStyle w:val="5"/>
        <w:contextualSpacing/>
        <w:rPr>
          <w:rFonts w:ascii="微软雅黑" w:hAnsi="微软雅黑" w:eastAsia="微软雅黑"/>
          <w:b/>
          <w:bCs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b/>
          <w:bCs/>
          <w:color w:val="000000"/>
          <w:sz w:val="15"/>
          <w:szCs w:val="15"/>
        </w:rPr>
        <w:t>SAP GUI For JAVA和SAP GUI For Windows 连接字符串转换规则</w:t>
      </w:r>
    </w:p>
    <w:p w14:paraId="6E861FA8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例：sap gui for windows:</w:t>
      </w:r>
    </w:p>
    <w:p w14:paraId="2A7950FD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　　　　　　描述：TEST-DEV</w:t>
      </w:r>
    </w:p>
    <w:p w14:paraId="0B24D58D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　　　　　　应用服务器：1.2.3.4</w:t>
      </w:r>
    </w:p>
    <w:p w14:paraId="1F213B52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　　　　　　实例编号：00</w:t>
      </w:r>
    </w:p>
    <w:p w14:paraId="58ED7C00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　　　　　　系统标识：DEV</w:t>
      </w:r>
    </w:p>
    <w:p w14:paraId="29BAE338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　　　　　　SAProuter字符串：/H/5.6.7.8/H/</w:t>
      </w:r>
    </w:p>
    <w:p w14:paraId="01AB9F4F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对应 sap gui for java时，连接字符串则为：conn=/H/5.6.7.8/H/1.2.3.4/S/3200</w:t>
      </w:r>
    </w:p>
    <w:p w14:paraId="300B4383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存在Router时公式为：</w:t>
      </w:r>
    </w:p>
    <w:p w14:paraId="3B29B9B5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　　/H/+sap gui for windows的SAProuter字符串+/H/+应用服务器+/S/+端口号</w:t>
      </w:r>
    </w:p>
    <w:p w14:paraId="4AC61950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不存在Router时公式为：</w:t>
      </w:r>
    </w:p>
    <w:p w14:paraId="2CC5F39F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　　/H/+ sap gui for windows的应用服务器 + /S/+端口号</w:t>
      </w:r>
    </w:p>
    <w:p w14:paraId="411FE145">
      <w:pPr>
        <w:pStyle w:val="5"/>
        <w:contextualSpacing/>
        <w:rPr>
          <w:rFonts w:ascii="微软雅黑" w:hAnsi="微软雅黑" w:eastAsia="微软雅黑"/>
          <w:b/>
          <w:bCs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b/>
          <w:bCs/>
          <w:color w:val="000000"/>
          <w:sz w:val="15"/>
          <w:szCs w:val="15"/>
        </w:rPr>
        <w:t>实例编号和端口号的对应规则:</w:t>
      </w:r>
    </w:p>
    <w:p w14:paraId="7F11EAFB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　　00 -&gt; 3200</w:t>
      </w:r>
    </w:p>
    <w:p w14:paraId="6D7093FF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　　01 -&gt; 3201</w:t>
      </w:r>
    </w:p>
    <w:p w14:paraId="12EA7E5F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　　10 -&gt; 3210</w:t>
      </w:r>
    </w:p>
    <w:p w14:paraId="48FEC92B">
      <w:pPr>
        <w:pStyle w:val="5"/>
        <w:contextualSpacing/>
        <w:rPr>
          <w:rFonts w:ascii="微软雅黑" w:hAnsi="微软雅黑" w:eastAsia="微软雅黑"/>
          <w:color w:val="000000"/>
          <w:sz w:val="15"/>
          <w:szCs w:val="15"/>
        </w:rPr>
      </w:pPr>
      <w:r>
        <w:rPr>
          <w:rFonts w:hint="eastAsia" w:ascii="微软雅黑" w:hAnsi="微软雅黑" w:eastAsia="微软雅黑"/>
          <w:color w:val="000000"/>
          <w:sz w:val="15"/>
          <w:szCs w:val="15"/>
        </w:rPr>
        <w:t>以此类推</w:t>
      </w:r>
    </w:p>
    <w:p w14:paraId="71785B79">
      <w:pPr>
        <w:pStyle w:val="5"/>
        <w:widowControl w:val="0"/>
        <w:spacing w:line="360" w:lineRule="auto"/>
        <w:ind w:left="432"/>
        <w:jc w:val="center"/>
        <w:rPr>
          <w:rFonts w:ascii="微软雅黑" w:hAnsi="微软雅黑" w:eastAsia="微软雅黑" w:cs="Times New Roman"/>
          <w:snapToGrid w:val="0"/>
        </w:rPr>
      </w:pPr>
      <w:r>
        <w:drawing>
          <wp:inline distT="0" distB="0" distL="0" distR="0">
            <wp:extent cx="3263265" cy="30835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69298" cy="308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A1D88">
      <w:pPr>
        <w:pStyle w:val="5"/>
        <w:widowControl w:val="0"/>
        <w:numPr>
          <w:ilvl w:val="0"/>
          <w:numId w:val="2"/>
        </w:numPr>
        <w:spacing w:line="360" w:lineRule="auto"/>
        <w:ind w:firstLine="480" w:firstLineChars="20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填上描述后点击保存。</w:t>
      </w:r>
    </w:p>
    <w:p w14:paraId="692BA586">
      <w:pPr>
        <w:pStyle w:val="5"/>
        <w:widowControl w:val="0"/>
        <w:spacing w:line="360" w:lineRule="auto"/>
        <w:ind w:left="432"/>
        <w:jc w:val="center"/>
        <w:rPr>
          <w:rFonts w:ascii="微软雅黑" w:hAnsi="微软雅黑" w:eastAsia="微软雅黑" w:cs="Times New Roman"/>
          <w:snapToGrid w:val="0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758565" cy="1953260"/>
            <wp:effectExtent l="0" t="0" r="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77497" cy="196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9EB95">
      <w:pPr>
        <w:pStyle w:val="5"/>
        <w:widowControl w:val="0"/>
        <w:numPr>
          <w:ilvl w:val="0"/>
          <w:numId w:val="2"/>
        </w:numPr>
        <w:spacing w:line="360" w:lineRule="auto"/>
        <w:ind w:firstLine="480" w:firstLineChars="200"/>
        <w:rPr>
          <w:rFonts w:ascii="微软雅黑" w:hAnsi="微软雅黑" w:eastAsia="微软雅黑" w:cs="Times New Roman"/>
          <w:snapToGrid w:val="0"/>
        </w:rPr>
      </w:pPr>
      <w:r>
        <w:rPr>
          <w:rFonts w:hint="eastAsia" w:ascii="微软雅黑" w:hAnsi="微软雅黑" w:eastAsia="微软雅黑" w:cs="Times New Roman"/>
          <w:snapToGrid w:val="0"/>
        </w:rPr>
        <w:t>双击生成的连接，开始连接，按系统选择对应的信任级别，生产环境就选-生产：完全信任后，就正常连接，进入了登录界面，输入用户名、口令即可正常使用。</w:t>
      </w:r>
    </w:p>
    <w:p w14:paraId="424F8E2B">
      <w:pPr>
        <w:pStyle w:val="5"/>
        <w:widowControl w:val="0"/>
        <w:spacing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532505" cy="33426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34844" cy="334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DD5B3">
      <w:pPr>
        <w:pStyle w:val="5"/>
        <w:widowControl w:val="0"/>
        <w:spacing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296920" cy="3978910"/>
            <wp:effectExtent l="0" t="0" r="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4442" cy="398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3518E">
      <w:pPr>
        <w:pStyle w:val="5"/>
        <w:shd w:val="clear" w:color="auto" w:fill="FFFFFF"/>
        <w:snapToGrid w:val="0"/>
        <w:spacing w:line="360" w:lineRule="auto"/>
        <w:rPr>
          <w:rFonts w:ascii="微软雅黑" w:hAnsi="微软雅黑" w:eastAsia="微软雅黑" w:cs="Times New Roman"/>
          <w:bCs/>
          <w:color w:val="333333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0DE923"/>
    <w:multiLevelType w:val="singleLevel"/>
    <w:tmpl w:val="3A0DE9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9B2AFB"/>
    <w:multiLevelType w:val="singleLevel"/>
    <w:tmpl w:val="419B2AF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FE"/>
    <w:rsid w:val="000049AD"/>
    <w:rsid w:val="00014854"/>
    <w:rsid w:val="000219B7"/>
    <w:rsid w:val="00025559"/>
    <w:rsid w:val="00027718"/>
    <w:rsid w:val="00030307"/>
    <w:rsid w:val="000305CA"/>
    <w:rsid w:val="000348F2"/>
    <w:rsid w:val="00037B6F"/>
    <w:rsid w:val="000459F6"/>
    <w:rsid w:val="0005406E"/>
    <w:rsid w:val="00070BF7"/>
    <w:rsid w:val="000711B7"/>
    <w:rsid w:val="00084502"/>
    <w:rsid w:val="000870AE"/>
    <w:rsid w:val="00087492"/>
    <w:rsid w:val="00087CD7"/>
    <w:rsid w:val="000A19C5"/>
    <w:rsid w:val="000A5013"/>
    <w:rsid w:val="000A6C37"/>
    <w:rsid w:val="000B4F83"/>
    <w:rsid w:val="000B5917"/>
    <w:rsid w:val="000B6752"/>
    <w:rsid w:val="000C21A6"/>
    <w:rsid w:val="000C5F52"/>
    <w:rsid w:val="000D20CA"/>
    <w:rsid w:val="000D2626"/>
    <w:rsid w:val="000D27DC"/>
    <w:rsid w:val="000E2026"/>
    <w:rsid w:val="000E2407"/>
    <w:rsid w:val="000E3B55"/>
    <w:rsid w:val="000F06DA"/>
    <w:rsid w:val="00103A9B"/>
    <w:rsid w:val="00105795"/>
    <w:rsid w:val="001108AD"/>
    <w:rsid w:val="00116C97"/>
    <w:rsid w:val="00127AF7"/>
    <w:rsid w:val="00134812"/>
    <w:rsid w:val="00135932"/>
    <w:rsid w:val="00137290"/>
    <w:rsid w:val="001420A4"/>
    <w:rsid w:val="00143F1E"/>
    <w:rsid w:val="00147E51"/>
    <w:rsid w:val="001649F9"/>
    <w:rsid w:val="00164E7B"/>
    <w:rsid w:val="00165217"/>
    <w:rsid w:val="00165F18"/>
    <w:rsid w:val="0016645D"/>
    <w:rsid w:val="00171DAC"/>
    <w:rsid w:val="00186CDC"/>
    <w:rsid w:val="0019532D"/>
    <w:rsid w:val="001978E0"/>
    <w:rsid w:val="001A06F2"/>
    <w:rsid w:val="001A4C59"/>
    <w:rsid w:val="001C2038"/>
    <w:rsid w:val="001C2292"/>
    <w:rsid w:val="001C3937"/>
    <w:rsid w:val="001C5280"/>
    <w:rsid w:val="001C5A04"/>
    <w:rsid w:val="001C6EFF"/>
    <w:rsid w:val="001C737D"/>
    <w:rsid w:val="001D1BF8"/>
    <w:rsid w:val="001D4082"/>
    <w:rsid w:val="001D6A38"/>
    <w:rsid w:val="001D70FE"/>
    <w:rsid w:val="001E0040"/>
    <w:rsid w:val="001E4F03"/>
    <w:rsid w:val="001E5711"/>
    <w:rsid w:val="001F016A"/>
    <w:rsid w:val="001F1D65"/>
    <w:rsid w:val="001F1D9B"/>
    <w:rsid w:val="00205698"/>
    <w:rsid w:val="00214C2A"/>
    <w:rsid w:val="002159BD"/>
    <w:rsid w:val="00220FC5"/>
    <w:rsid w:val="00221E10"/>
    <w:rsid w:val="002350CA"/>
    <w:rsid w:val="002477FE"/>
    <w:rsid w:val="002579C4"/>
    <w:rsid w:val="00260BCC"/>
    <w:rsid w:val="002707F0"/>
    <w:rsid w:val="00281A6C"/>
    <w:rsid w:val="00292666"/>
    <w:rsid w:val="00295E01"/>
    <w:rsid w:val="002A2A0F"/>
    <w:rsid w:val="002C07D9"/>
    <w:rsid w:val="002C1D06"/>
    <w:rsid w:val="002C2E26"/>
    <w:rsid w:val="002C5D78"/>
    <w:rsid w:val="002D03DD"/>
    <w:rsid w:val="002D3A14"/>
    <w:rsid w:val="002E492C"/>
    <w:rsid w:val="002E7FC2"/>
    <w:rsid w:val="002F22AC"/>
    <w:rsid w:val="002F7D31"/>
    <w:rsid w:val="003066FC"/>
    <w:rsid w:val="00313005"/>
    <w:rsid w:val="00313156"/>
    <w:rsid w:val="00320269"/>
    <w:rsid w:val="00325B20"/>
    <w:rsid w:val="00326C60"/>
    <w:rsid w:val="0033193F"/>
    <w:rsid w:val="003320CF"/>
    <w:rsid w:val="00344359"/>
    <w:rsid w:val="00344D4A"/>
    <w:rsid w:val="00345BA5"/>
    <w:rsid w:val="00346F0A"/>
    <w:rsid w:val="00351811"/>
    <w:rsid w:val="003552DA"/>
    <w:rsid w:val="00357F69"/>
    <w:rsid w:val="00380FFC"/>
    <w:rsid w:val="00381EC3"/>
    <w:rsid w:val="003828B4"/>
    <w:rsid w:val="003926F4"/>
    <w:rsid w:val="003972DD"/>
    <w:rsid w:val="003B7140"/>
    <w:rsid w:val="003D2F39"/>
    <w:rsid w:val="003D4F0A"/>
    <w:rsid w:val="003D6D67"/>
    <w:rsid w:val="003E77E2"/>
    <w:rsid w:val="003F2C04"/>
    <w:rsid w:val="003F7C06"/>
    <w:rsid w:val="003F7F10"/>
    <w:rsid w:val="00404907"/>
    <w:rsid w:val="0041457F"/>
    <w:rsid w:val="004152BA"/>
    <w:rsid w:val="00423EC5"/>
    <w:rsid w:val="004368C6"/>
    <w:rsid w:val="00437F29"/>
    <w:rsid w:val="00450492"/>
    <w:rsid w:val="004540E3"/>
    <w:rsid w:val="004553AD"/>
    <w:rsid w:val="00467F21"/>
    <w:rsid w:val="00471375"/>
    <w:rsid w:val="00480081"/>
    <w:rsid w:val="0048358A"/>
    <w:rsid w:val="00496CD7"/>
    <w:rsid w:val="004974EC"/>
    <w:rsid w:val="004A0198"/>
    <w:rsid w:val="004A253D"/>
    <w:rsid w:val="004B0FE3"/>
    <w:rsid w:val="004B619E"/>
    <w:rsid w:val="004B6D93"/>
    <w:rsid w:val="004B76E5"/>
    <w:rsid w:val="004C0647"/>
    <w:rsid w:val="004C49E5"/>
    <w:rsid w:val="004D36A8"/>
    <w:rsid w:val="004E07AF"/>
    <w:rsid w:val="004E37E3"/>
    <w:rsid w:val="004E383D"/>
    <w:rsid w:val="004E6D3D"/>
    <w:rsid w:val="004F2724"/>
    <w:rsid w:val="004F7C30"/>
    <w:rsid w:val="005008BC"/>
    <w:rsid w:val="005051AD"/>
    <w:rsid w:val="00505470"/>
    <w:rsid w:val="005216F7"/>
    <w:rsid w:val="005267D2"/>
    <w:rsid w:val="005306DA"/>
    <w:rsid w:val="0053498C"/>
    <w:rsid w:val="00535003"/>
    <w:rsid w:val="005415D1"/>
    <w:rsid w:val="0054166A"/>
    <w:rsid w:val="00543408"/>
    <w:rsid w:val="00543545"/>
    <w:rsid w:val="0054638C"/>
    <w:rsid w:val="00546920"/>
    <w:rsid w:val="005475D9"/>
    <w:rsid w:val="00562342"/>
    <w:rsid w:val="00567A3B"/>
    <w:rsid w:val="00575C80"/>
    <w:rsid w:val="005763F5"/>
    <w:rsid w:val="0058193F"/>
    <w:rsid w:val="00585D5A"/>
    <w:rsid w:val="00587722"/>
    <w:rsid w:val="00587DCD"/>
    <w:rsid w:val="0059141F"/>
    <w:rsid w:val="00597C82"/>
    <w:rsid w:val="005A1635"/>
    <w:rsid w:val="005A2D19"/>
    <w:rsid w:val="005A4BD5"/>
    <w:rsid w:val="005A5EA0"/>
    <w:rsid w:val="005A6B10"/>
    <w:rsid w:val="005B3783"/>
    <w:rsid w:val="005C62BC"/>
    <w:rsid w:val="005D5435"/>
    <w:rsid w:val="005D6838"/>
    <w:rsid w:val="005E01D0"/>
    <w:rsid w:val="005E36C7"/>
    <w:rsid w:val="005E659A"/>
    <w:rsid w:val="00602393"/>
    <w:rsid w:val="00602E31"/>
    <w:rsid w:val="00605F30"/>
    <w:rsid w:val="0061110B"/>
    <w:rsid w:val="00614995"/>
    <w:rsid w:val="00614A57"/>
    <w:rsid w:val="006156B3"/>
    <w:rsid w:val="00617088"/>
    <w:rsid w:val="006206A9"/>
    <w:rsid w:val="00622139"/>
    <w:rsid w:val="006447AC"/>
    <w:rsid w:val="00647F30"/>
    <w:rsid w:val="006500FE"/>
    <w:rsid w:val="00663348"/>
    <w:rsid w:val="00670610"/>
    <w:rsid w:val="00673015"/>
    <w:rsid w:val="00674259"/>
    <w:rsid w:val="00674AA0"/>
    <w:rsid w:val="00676A28"/>
    <w:rsid w:val="0067743C"/>
    <w:rsid w:val="0068233C"/>
    <w:rsid w:val="00684C1C"/>
    <w:rsid w:val="00685DD3"/>
    <w:rsid w:val="00687B88"/>
    <w:rsid w:val="006921EF"/>
    <w:rsid w:val="0069736A"/>
    <w:rsid w:val="006A53FC"/>
    <w:rsid w:val="006A6AFD"/>
    <w:rsid w:val="006A6BE8"/>
    <w:rsid w:val="006B190D"/>
    <w:rsid w:val="006D3C4B"/>
    <w:rsid w:val="006D676C"/>
    <w:rsid w:val="006D742C"/>
    <w:rsid w:val="006E1B2B"/>
    <w:rsid w:val="006E633E"/>
    <w:rsid w:val="006F2396"/>
    <w:rsid w:val="00710ACD"/>
    <w:rsid w:val="00710B16"/>
    <w:rsid w:val="0072071A"/>
    <w:rsid w:val="007250E1"/>
    <w:rsid w:val="0073080D"/>
    <w:rsid w:val="007343B5"/>
    <w:rsid w:val="007343FF"/>
    <w:rsid w:val="007361CF"/>
    <w:rsid w:val="00742A48"/>
    <w:rsid w:val="00750363"/>
    <w:rsid w:val="00761056"/>
    <w:rsid w:val="00765640"/>
    <w:rsid w:val="00765699"/>
    <w:rsid w:val="00783977"/>
    <w:rsid w:val="00787F87"/>
    <w:rsid w:val="007B0C6D"/>
    <w:rsid w:val="007C046A"/>
    <w:rsid w:val="007C052D"/>
    <w:rsid w:val="007D4108"/>
    <w:rsid w:val="007E0A47"/>
    <w:rsid w:val="007E2F19"/>
    <w:rsid w:val="007E5455"/>
    <w:rsid w:val="007E566A"/>
    <w:rsid w:val="007E700F"/>
    <w:rsid w:val="00800F0D"/>
    <w:rsid w:val="00801127"/>
    <w:rsid w:val="00807BAF"/>
    <w:rsid w:val="00825207"/>
    <w:rsid w:val="00825827"/>
    <w:rsid w:val="00827D51"/>
    <w:rsid w:val="00831C42"/>
    <w:rsid w:val="008321F0"/>
    <w:rsid w:val="00832C83"/>
    <w:rsid w:val="008340E6"/>
    <w:rsid w:val="00842D05"/>
    <w:rsid w:val="00847F79"/>
    <w:rsid w:val="00853D2D"/>
    <w:rsid w:val="00856100"/>
    <w:rsid w:val="00860B95"/>
    <w:rsid w:val="008611DE"/>
    <w:rsid w:val="0086297C"/>
    <w:rsid w:val="008700F0"/>
    <w:rsid w:val="0087361F"/>
    <w:rsid w:val="008806F7"/>
    <w:rsid w:val="00881DE5"/>
    <w:rsid w:val="00885F67"/>
    <w:rsid w:val="0089027A"/>
    <w:rsid w:val="00891ED3"/>
    <w:rsid w:val="0089685C"/>
    <w:rsid w:val="008B24C1"/>
    <w:rsid w:val="008B7DE4"/>
    <w:rsid w:val="008C151A"/>
    <w:rsid w:val="008C486D"/>
    <w:rsid w:val="008D50BC"/>
    <w:rsid w:val="008D5BA0"/>
    <w:rsid w:val="008E5C0C"/>
    <w:rsid w:val="008E7DBB"/>
    <w:rsid w:val="008F61FB"/>
    <w:rsid w:val="008F76FF"/>
    <w:rsid w:val="00900C1F"/>
    <w:rsid w:val="00913D46"/>
    <w:rsid w:val="009148D0"/>
    <w:rsid w:val="00914DA6"/>
    <w:rsid w:val="009172D5"/>
    <w:rsid w:val="009254B7"/>
    <w:rsid w:val="00933197"/>
    <w:rsid w:val="00935906"/>
    <w:rsid w:val="00937B7B"/>
    <w:rsid w:val="0095157E"/>
    <w:rsid w:val="009607B1"/>
    <w:rsid w:val="0096258F"/>
    <w:rsid w:val="00963F0D"/>
    <w:rsid w:val="009678AF"/>
    <w:rsid w:val="00970F26"/>
    <w:rsid w:val="00977228"/>
    <w:rsid w:val="00981FB7"/>
    <w:rsid w:val="0098361E"/>
    <w:rsid w:val="00983764"/>
    <w:rsid w:val="009860D5"/>
    <w:rsid w:val="00990425"/>
    <w:rsid w:val="009A6FB1"/>
    <w:rsid w:val="009A7CEC"/>
    <w:rsid w:val="009B7471"/>
    <w:rsid w:val="009D576C"/>
    <w:rsid w:val="009E05EA"/>
    <w:rsid w:val="009E19DF"/>
    <w:rsid w:val="009E6B40"/>
    <w:rsid w:val="009F004B"/>
    <w:rsid w:val="009F5D6B"/>
    <w:rsid w:val="009F6A41"/>
    <w:rsid w:val="00A050A6"/>
    <w:rsid w:val="00A16488"/>
    <w:rsid w:val="00A16B8B"/>
    <w:rsid w:val="00A22B96"/>
    <w:rsid w:val="00A305D1"/>
    <w:rsid w:val="00A35DB9"/>
    <w:rsid w:val="00A3645E"/>
    <w:rsid w:val="00A447EB"/>
    <w:rsid w:val="00A459C7"/>
    <w:rsid w:val="00A50E6A"/>
    <w:rsid w:val="00A60A86"/>
    <w:rsid w:val="00A8527E"/>
    <w:rsid w:val="00A90320"/>
    <w:rsid w:val="00A97872"/>
    <w:rsid w:val="00AA27C3"/>
    <w:rsid w:val="00AA36BE"/>
    <w:rsid w:val="00AA3977"/>
    <w:rsid w:val="00AA67DE"/>
    <w:rsid w:val="00AA7FA3"/>
    <w:rsid w:val="00AB1207"/>
    <w:rsid w:val="00AC2285"/>
    <w:rsid w:val="00AD23FD"/>
    <w:rsid w:val="00AD5D18"/>
    <w:rsid w:val="00AE6B11"/>
    <w:rsid w:val="00AF2DF7"/>
    <w:rsid w:val="00AF3C88"/>
    <w:rsid w:val="00AF71C1"/>
    <w:rsid w:val="00B05137"/>
    <w:rsid w:val="00B06B44"/>
    <w:rsid w:val="00B1531B"/>
    <w:rsid w:val="00B1692A"/>
    <w:rsid w:val="00B1719F"/>
    <w:rsid w:val="00B20E7E"/>
    <w:rsid w:val="00B21D43"/>
    <w:rsid w:val="00B22615"/>
    <w:rsid w:val="00B23339"/>
    <w:rsid w:val="00B27A0B"/>
    <w:rsid w:val="00B31AC7"/>
    <w:rsid w:val="00B32C64"/>
    <w:rsid w:val="00B335DE"/>
    <w:rsid w:val="00B33C07"/>
    <w:rsid w:val="00B35BA4"/>
    <w:rsid w:val="00B43581"/>
    <w:rsid w:val="00B4771E"/>
    <w:rsid w:val="00B53DBE"/>
    <w:rsid w:val="00B6312C"/>
    <w:rsid w:val="00B656EB"/>
    <w:rsid w:val="00B72290"/>
    <w:rsid w:val="00B843C0"/>
    <w:rsid w:val="00B84DF4"/>
    <w:rsid w:val="00B85104"/>
    <w:rsid w:val="00BA3E9E"/>
    <w:rsid w:val="00BA4AC2"/>
    <w:rsid w:val="00BB0014"/>
    <w:rsid w:val="00BC5F90"/>
    <w:rsid w:val="00BD3ACA"/>
    <w:rsid w:val="00BD59C7"/>
    <w:rsid w:val="00BE4F22"/>
    <w:rsid w:val="00BE7C23"/>
    <w:rsid w:val="00BF4724"/>
    <w:rsid w:val="00BF6D04"/>
    <w:rsid w:val="00BF7E1C"/>
    <w:rsid w:val="00C01875"/>
    <w:rsid w:val="00C261D1"/>
    <w:rsid w:val="00C27669"/>
    <w:rsid w:val="00C300BE"/>
    <w:rsid w:val="00C32A4E"/>
    <w:rsid w:val="00C33612"/>
    <w:rsid w:val="00C42499"/>
    <w:rsid w:val="00C43A15"/>
    <w:rsid w:val="00C470B6"/>
    <w:rsid w:val="00C56C6C"/>
    <w:rsid w:val="00C61205"/>
    <w:rsid w:val="00C705BF"/>
    <w:rsid w:val="00C86642"/>
    <w:rsid w:val="00C934E9"/>
    <w:rsid w:val="00CA2032"/>
    <w:rsid w:val="00CA4124"/>
    <w:rsid w:val="00CB5EBF"/>
    <w:rsid w:val="00CD3484"/>
    <w:rsid w:val="00CD448F"/>
    <w:rsid w:val="00CD60FC"/>
    <w:rsid w:val="00CD664D"/>
    <w:rsid w:val="00CD7E92"/>
    <w:rsid w:val="00CE092B"/>
    <w:rsid w:val="00CE2B8D"/>
    <w:rsid w:val="00CE6942"/>
    <w:rsid w:val="00D2218A"/>
    <w:rsid w:val="00D22347"/>
    <w:rsid w:val="00D3011A"/>
    <w:rsid w:val="00D34DDC"/>
    <w:rsid w:val="00D358D3"/>
    <w:rsid w:val="00D65520"/>
    <w:rsid w:val="00D667E9"/>
    <w:rsid w:val="00D7124C"/>
    <w:rsid w:val="00D73AAB"/>
    <w:rsid w:val="00D76EDF"/>
    <w:rsid w:val="00D86738"/>
    <w:rsid w:val="00D87354"/>
    <w:rsid w:val="00DA3705"/>
    <w:rsid w:val="00DA375D"/>
    <w:rsid w:val="00DB03CB"/>
    <w:rsid w:val="00DB0775"/>
    <w:rsid w:val="00DB1FD4"/>
    <w:rsid w:val="00DB2B24"/>
    <w:rsid w:val="00DB370D"/>
    <w:rsid w:val="00DB4717"/>
    <w:rsid w:val="00DB5ED3"/>
    <w:rsid w:val="00DC517C"/>
    <w:rsid w:val="00DD5969"/>
    <w:rsid w:val="00DE04C1"/>
    <w:rsid w:val="00DE06CE"/>
    <w:rsid w:val="00DE39D1"/>
    <w:rsid w:val="00DF1AB1"/>
    <w:rsid w:val="00DF3E8A"/>
    <w:rsid w:val="00DF7F56"/>
    <w:rsid w:val="00E120FE"/>
    <w:rsid w:val="00E250EE"/>
    <w:rsid w:val="00E25EF1"/>
    <w:rsid w:val="00E26AE5"/>
    <w:rsid w:val="00E32BCA"/>
    <w:rsid w:val="00E3345B"/>
    <w:rsid w:val="00E3606D"/>
    <w:rsid w:val="00E4098A"/>
    <w:rsid w:val="00E56CB2"/>
    <w:rsid w:val="00E57A04"/>
    <w:rsid w:val="00E60F26"/>
    <w:rsid w:val="00E65731"/>
    <w:rsid w:val="00E67B46"/>
    <w:rsid w:val="00E91EA9"/>
    <w:rsid w:val="00E92DC1"/>
    <w:rsid w:val="00E93B6C"/>
    <w:rsid w:val="00E95F9F"/>
    <w:rsid w:val="00EB17BE"/>
    <w:rsid w:val="00EB244F"/>
    <w:rsid w:val="00EC0D4D"/>
    <w:rsid w:val="00EC1182"/>
    <w:rsid w:val="00EC443D"/>
    <w:rsid w:val="00ED09F3"/>
    <w:rsid w:val="00ED4A72"/>
    <w:rsid w:val="00ED6349"/>
    <w:rsid w:val="00ED6D87"/>
    <w:rsid w:val="00EE0044"/>
    <w:rsid w:val="00EE3970"/>
    <w:rsid w:val="00EE41D3"/>
    <w:rsid w:val="00EF2301"/>
    <w:rsid w:val="00F049F1"/>
    <w:rsid w:val="00F1567E"/>
    <w:rsid w:val="00F25A37"/>
    <w:rsid w:val="00F27027"/>
    <w:rsid w:val="00F31662"/>
    <w:rsid w:val="00F36222"/>
    <w:rsid w:val="00F61952"/>
    <w:rsid w:val="00F65767"/>
    <w:rsid w:val="00F70825"/>
    <w:rsid w:val="00F72A4D"/>
    <w:rsid w:val="00F7611E"/>
    <w:rsid w:val="00F82B10"/>
    <w:rsid w:val="00F82F05"/>
    <w:rsid w:val="00F862B0"/>
    <w:rsid w:val="00F9017C"/>
    <w:rsid w:val="00F93C11"/>
    <w:rsid w:val="00FA0ECC"/>
    <w:rsid w:val="00FA44AF"/>
    <w:rsid w:val="00FA4A9A"/>
    <w:rsid w:val="00FA500B"/>
    <w:rsid w:val="00FA6379"/>
    <w:rsid w:val="00FB155D"/>
    <w:rsid w:val="00FB2823"/>
    <w:rsid w:val="00FB3CBA"/>
    <w:rsid w:val="00FC1ED4"/>
    <w:rsid w:val="00FC27C1"/>
    <w:rsid w:val="00FC6054"/>
    <w:rsid w:val="00FE08E3"/>
    <w:rsid w:val="00FF3BA4"/>
    <w:rsid w:val="00FF7F14"/>
    <w:rsid w:val="53E8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uiPriority w:val="0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标题 字符"/>
    <w:basedOn w:val="10"/>
    <w:link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0"/>
    <w:link w:val="4"/>
    <w:uiPriority w:val="99"/>
    <w:rPr>
      <w:sz w:val="18"/>
      <w:szCs w:val="18"/>
    </w:rPr>
  </w:style>
  <w:style w:type="character" w:customStyle="1" w:styleId="16">
    <w:name w:val="页脚 字符"/>
    <w:basedOn w:val="10"/>
    <w:link w:val="3"/>
    <w:qFormat/>
    <w:uiPriority w:val="99"/>
    <w:rPr>
      <w:sz w:val="18"/>
      <w:szCs w:val="18"/>
    </w:rPr>
  </w:style>
  <w:style w:type="character" w:customStyle="1" w:styleId="17">
    <w:name w:val="批注文字 字符"/>
    <w:basedOn w:val="10"/>
    <w:link w:val="2"/>
    <w:semiHidden/>
    <w:qFormat/>
    <w:uiPriority w:val="99"/>
  </w:style>
  <w:style w:type="character" w:customStyle="1" w:styleId="18">
    <w:name w:val="批注主题 字符"/>
    <w:basedOn w:val="17"/>
    <w:link w:val="7"/>
    <w:semiHidden/>
    <w:qFormat/>
    <w:uiPriority w:val="99"/>
    <w:rPr>
      <w:b/>
      <w:bCs/>
    </w:rPr>
  </w:style>
  <w:style w:type="character" w:customStyle="1" w:styleId="19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8</Pages>
  <Words>970</Words>
  <Characters>1292</Characters>
  <Lines>10</Lines>
  <Paragraphs>2</Paragraphs>
  <TotalTime>1984</TotalTime>
  <ScaleCrop>false</ScaleCrop>
  <LinksUpToDate>false</LinksUpToDate>
  <CharactersWithSpaces>1377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2024-08-05T02:23:00Z</dcterms:created>
  <dc:creator>Weichunxiao (Vincent)</dc:creator>
  <cp:lastModifiedBy>A</cp:lastModifiedBy>
  <dcterms:modified xsi:type="dcterms:W3CDTF">2026-06-07T13:14:02Z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(3)ivQv3hc4Dj3UvoS6N3FX7AM91ys6kdDmBOZ2M7brBkJmX1kdzHTzMwYeRk2h7KvsR+ONz57z
Jt+j5Hxar9Q5nlXhgKqogIyozrOk3A2WC5sOReK9efuql1UyKERZWIxITVY/lCZnst3BFwAj
82rVKfQ7dJyqSlwwyzOjWGAcSE0zdFxyJxmfx6M8UlIipI8OfU/T5FICmESW+8eklUi/XbIx
ZIwfGQdQEDBCoWS6Yx</vt:lpwstr>
  </property>
  <property fmtid="{D5CDD505-2E9C-101B-9397-08002B2CF9AE}" pid="3" name="_2015_ms_pID_7253431">
    <vt:lpwstr>7KhdcXpt18GKpkv2KUi7M0NmnSmgD4P+Giq+ct9AqB0QX5cvXTwHyU
W/1jJNiJQDXIyjB+8BJyL3EesY+ZF0Jq+KsxBPtEDd8PdjRbep3s4xXxxVmFn9c5pr6Yq4+y
YDdCIw5WzSqHGXduLwYfXI1Od8KWpiC7SaMYGm9gR6aap+TI3Sfr+kBIbFUOuHA9PYZ7olYu
8tOYBJCGc/KyTAPM8RN2O/iuJ+gUAAH7siRf</vt:lpwstr>
  </property>
  <property fmtid="{D5CDD505-2E9C-101B-9397-08002B2CF9AE}" pid="4" name="_2015_ms_pID_7253432">
    <vt:lpwstr>Acfg3ABoU/aPgVhsqUgEPoE=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1730689959</vt:lpwstr>
  </property>
  <property fmtid="{D5CDD505-2E9C-101B-9397-08002B2CF9AE}" pid="9" name="KSOProductBuildVer">
    <vt:lpwstr>2052-12.1.0.26884</vt:lpwstr>
  </property>
  <property fmtid="{D5CDD505-2E9C-101B-9397-08002B2CF9AE}" pid="10" name="ICV">
    <vt:lpwstr>39405759A21543F9AA79C6462A1BD030_13</vt:lpwstr>
  </property>
</Properties>
</file>